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6AA9E06A"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7F1F4C" w:rsidRPr="007F1F4C">
        <w:rPr>
          <w:rFonts w:eastAsia="宋体"/>
          <w:bCs/>
          <w:sz w:val="22"/>
          <w:szCs w:val="22"/>
          <w:lang w:eastAsia="zh-CN"/>
        </w:rPr>
        <w:t>R4-2201142</w:t>
      </w:r>
      <w:bookmarkStart w:id="2" w:name="_GoBack"/>
      <w:bookmarkEnd w:id="2"/>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4EDC2B7D"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D04016">
        <w:rPr>
          <w:rFonts w:ascii="Arial" w:hAnsi="Arial"/>
          <w:sz w:val="22"/>
          <w:szCs w:val="22"/>
          <w:lang w:val="en-US"/>
        </w:rPr>
        <w:t>1</w:t>
      </w:r>
      <w:r w:rsidR="00BB6EDB">
        <w:rPr>
          <w:rFonts w:ascii="Arial" w:hAnsi="Arial"/>
          <w:sz w:val="22"/>
          <w:szCs w:val="22"/>
          <w:lang w:val="en-US"/>
        </w:rPr>
        <w:t>3</w:t>
      </w:r>
      <w:r w:rsidR="00B6592F">
        <w:rPr>
          <w:rFonts w:ascii="Arial" w:hAnsi="Arial"/>
          <w:sz w:val="22"/>
          <w:szCs w:val="22"/>
          <w:lang w:val="en-US"/>
        </w:rPr>
        <w:t>.</w:t>
      </w:r>
      <w:r w:rsidR="00405B62">
        <w:rPr>
          <w:rFonts w:ascii="Arial" w:hAnsi="Arial"/>
          <w:sz w:val="22"/>
          <w:szCs w:val="22"/>
          <w:lang w:val="en-US"/>
        </w:rPr>
        <w:t>5</w:t>
      </w:r>
      <w:r w:rsidR="00280CB1">
        <w:rPr>
          <w:rFonts w:ascii="Arial" w:hAnsi="Arial"/>
          <w:sz w:val="22"/>
          <w:szCs w:val="22"/>
          <w:lang w:val="en-US"/>
        </w:rPr>
        <w:t>.</w:t>
      </w:r>
      <w:r w:rsidR="00293E02">
        <w:rPr>
          <w:rFonts w:ascii="Arial" w:hAnsi="Arial"/>
          <w:sz w:val="22"/>
          <w:szCs w:val="22"/>
          <w:lang w:val="en-US"/>
        </w:rPr>
        <w:t>4</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F39CBE7"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 xml:space="preserve">Discussion on </w:t>
      </w:r>
      <w:r w:rsidR="00131B55">
        <w:rPr>
          <w:rFonts w:ascii="Arial" w:hAnsi="Arial"/>
          <w:sz w:val="22"/>
          <w:szCs w:val="22"/>
          <w:lang w:val="en-US"/>
        </w:rPr>
        <w:t>GNSS</w:t>
      </w:r>
      <w:r w:rsidR="00131B55">
        <w:rPr>
          <w:rFonts w:ascii="Arial" w:hAnsi="Arial" w:hint="eastAsia"/>
          <w:sz w:val="22"/>
          <w:szCs w:val="22"/>
          <w:lang w:val="en-US"/>
        </w:rPr>
        <w:t>-re</w:t>
      </w:r>
      <w:r w:rsidR="00131B55">
        <w:rPr>
          <w:rFonts w:ascii="Arial" w:hAnsi="Arial"/>
          <w:sz w:val="22"/>
          <w:szCs w:val="22"/>
          <w:lang w:val="en-US"/>
        </w:rPr>
        <w:t xml:space="preserve">lated </w:t>
      </w:r>
      <w:r w:rsidR="00BB6EDB">
        <w:rPr>
          <w:rFonts w:ascii="Arial" w:hAnsi="Arial"/>
          <w:sz w:val="22"/>
          <w:szCs w:val="22"/>
          <w:lang w:val="en-US"/>
        </w:rPr>
        <w:t>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6E28AEC6" w14:textId="0C21909C" w:rsidR="001C0AB9" w:rsidRPr="00682CF9" w:rsidRDefault="008E171A" w:rsidP="00573DBD">
      <w:pPr>
        <w:overflowPunct/>
        <w:autoSpaceDE/>
        <w:autoSpaceDN/>
        <w:adjustRightInd/>
        <w:spacing w:afterLines="50" w:after="120"/>
        <w:jc w:val="both"/>
        <w:textAlignment w:val="auto"/>
        <w:rPr>
          <w:highlight w:val="yellow"/>
        </w:rPr>
      </w:pPr>
      <w:r>
        <w:t xml:space="preserve">In this paper, the remaining GNSS-related requirements will be discussed. </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1BE41864"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D13979">
        <w:rPr>
          <w:rFonts w:eastAsiaTheme="minorEastAsia"/>
          <w:sz w:val="28"/>
          <w:lang w:eastAsia="zh-CN"/>
        </w:rPr>
        <w:t>GNSS accuracy assumption</w:t>
      </w:r>
      <w:r w:rsidR="00BB2951">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589BEEE2" w14:textId="77777777" w:rsidR="00D13979" w:rsidRDefault="00D13979" w:rsidP="00D13979">
            <w:pPr>
              <w:pStyle w:val="afff0"/>
              <w:numPr>
                <w:ilvl w:val="0"/>
                <w:numId w:val="31"/>
              </w:numPr>
              <w:spacing w:after="240"/>
              <w:ind w:firstLineChars="0"/>
              <w:rPr>
                <w:rFonts w:ascii="Times New Roman" w:hAnsi="Times New Roman"/>
              </w:rPr>
            </w:pPr>
            <w:r w:rsidRPr="005777D7">
              <w:rPr>
                <w:rFonts w:ascii="Times New Roman" w:hAnsi="Times New Roman"/>
              </w:rPr>
              <w:t>Issue 1-1: GNSS accuracy assumption for RRM requirements</w:t>
            </w:r>
          </w:p>
          <w:p w14:paraId="409ED05D" w14:textId="77777777" w:rsidR="00D13979" w:rsidRPr="00D13979" w:rsidRDefault="00D13979" w:rsidP="00D13979">
            <w:pPr>
              <w:numPr>
                <w:ilvl w:val="0"/>
                <w:numId w:val="12"/>
              </w:numPr>
              <w:spacing w:afterLines="50" w:after="120"/>
              <w:rPr>
                <w:lang w:val="en-US"/>
              </w:rPr>
            </w:pPr>
            <w:r w:rsidRPr="00D13979">
              <w:rPr>
                <w:lang w:val="en-US"/>
              </w:rPr>
              <w:t>Option 1: (CATT, Apple, Xiaomi, Nokia)</w:t>
            </w:r>
          </w:p>
          <w:p w14:paraId="27AC6564" w14:textId="77777777" w:rsidR="00D13979" w:rsidRPr="00D13979" w:rsidRDefault="00D13979" w:rsidP="00D13979">
            <w:pPr>
              <w:numPr>
                <w:ilvl w:val="1"/>
                <w:numId w:val="12"/>
              </w:numPr>
              <w:spacing w:afterLines="50" w:after="120"/>
              <w:rPr>
                <w:lang w:val="en-US"/>
              </w:rPr>
            </w:pPr>
            <w:r w:rsidRPr="00D13979">
              <w:rPr>
                <w:lang w:val="en-US"/>
              </w:rPr>
              <w:t>Use a common GNSS accuracy assumption for all RRM requirements</w:t>
            </w:r>
          </w:p>
          <w:p w14:paraId="1BBA6C7F" w14:textId="77777777" w:rsidR="00D13979" w:rsidRPr="00D13979" w:rsidRDefault="00D13979" w:rsidP="00D13979">
            <w:pPr>
              <w:numPr>
                <w:ilvl w:val="0"/>
                <w:numId w:val="12"/>
              </w:numPr>
              <w:spacing w:afterLines="50" w:after="120"/>
              <w:rPr>
                <w:lang w:val="en-US"/>
              </w:rPr>
            </w:pPr>
            <w:r w:rsidRPr="00D13979">
              <w:rPr>
                <w:lang w:val="en-US"/>
              </w:rPr>
              <w:t>Option 2: (QC, Intel, Ericsson, Huawei, ZTE, THALES)</w:t>
            </w:r>
          </w:p>
          <w:p w14:paraId="108DD1E2" w14:textId="25E288C6" w:rsidR="005E16DB" w:rsidRPr="00D13979" w:rsidRDefault="00D13979" w:rsidP="00D13979">
            <w:pPr>
              <w:numPr>
                <w:ilvl w:val="1"/>
                <w:numId w:val="12"/>
              </w:numPr>
              <w:spacing w:afterLines="50" w:after="120"/>
              <w:rPr>
                <w:lang w:val="en-US"/>
              </w:rPr>
            </w:pPr>
            <w:r w:rsidRPr="00D13979">
              <w:rPr>
                <w:lang w:val="en-US"/>
              </w:rPr>
              <w:t>GNSS accuracy assumption is discussed by case-by-case basis for different RRM requirements.</w:t>
            </w:r>
          </w:p>
        </w:tc>
      </w:tr>
    </w:tbl>
    <w:p w14:paraId="30B0383E" w14:textId="0C8CBFC8" w:rsidR="00AF2B68" w:rsidRPr="00773011" w:rsidRDefault="00AF2B68" w:rsidP="0058359B">
      <w:pPr>
        <w:widowControl w:val="0"/>
        <w:overflowPunct/>
        <w:autoSpaceDE/>
        <w:spacing w:beforeLines="50" w:before="120" w:afterLines="50" w:after="120"/>
        <w:jc w:val="both"/>
        <w:textAlignment w:val="auto"/>
      </w:pPr>
      <w:r w:rsidRPr="00773011">
        <w:t xml:space="preserve">From the perspective of UE implementation, the GNSS module is shared by all RRM requirements and will not be optimized for any specific RRM requirement. It is straightforward to use a common GNSS accuracy assumption for all RRM requirements. </w:t>
      </w:r>
    </w:p>
    <w:p w14:paraId="64D12C28" w14:textId="00799C48" w:rsidR="00EB0561" w:rsidRPr="00773011" w:rsidRDefault="00EE7107" w:rsidP="0058359B">
      <w:pPr>
        <w:widowControl w:val="0"/>
        <w:overflowPunct/>
        <w:autoSpaceDE/>
        <w:spacing w:beforeLines="50" w:before="120" w:afterLines="50" w:after="120"/>
        <w:jc w:val="both"/>
        <w:textAlignment w:val="auto"/>
      </w:pPr>
      <w:r w:rsidRPr="00773011">
        <w:t xml:space="preserve">One issue raised in last meeting is that 50m GNSS positioning accuracy is assumed for 15kHz and 30kHz </w:t>
      </w:r>
      <w:r w:rsidRPr="00773011">
        <w:rPr>
          <w:rFonts w:hint="eastAsia"/>
        </w:rPr>
        <w:t>sub</w:t>
      </w:r>
      <w:r w:rsidRPr="00773011">
        <w:t xml:space="preserve">-carrier spacing, but cannot guarantee UL timing requirements for 60kHz </w:t>
      </w:r>
      <w:r w:rsidR="00AE3ACE" w:rsidRPr="00773011">
        <w:rPr>
          <w:rFonts w:hint="eastAsia"/>
        </w:rPr>
        <w:t>sub</w:t>
      </w:r>
      <w:r w:rsidR="00AE3ACE" w:rsidRPr="00773011">
        <w:t>-carrier spacing</w:t>
      </w:r>
      <w:r w:rsidRPr="00773011">
        <w:t xml:space="preserve">. </w:t>
      </w:r>
      <w:r w:rsidR="00AE3ACE" w:rsidRPr="00773011">
        <w:t xml:space="preserve">However, it is agreed that RAN4 </w:t>
      </w:r>
      <w:r w:rsidR="0058359B">
        <w:t>will</w:t>
      </w:r>
      <w:r w:rsidR="00AE3ACE" w:rsidRPr="00773011">
        <w:t xml:space="preserve"> not define </w:t>
      </w:r>
      <w:proofErr w:type="spellStart"/>
      <w:r w:rsidR="00DD5A99" w:rsidRPr="00773011">
        <w:t>T</w:t>
      </w:r>
      <w:r w:rsidR="00DD5A99" w:rsidRPr="00773011">
        <w:rPr>
          <w:vertAlign w:val="subscript"/>
        </w:rPr>
        <w:t>e_NTN</w:t>
      </w:r>
      <w:proofErr w:type="spellEnd"/>
      <w:r w:rsidR="00DD5A99" w:rsidRPr="00773011">
        <w:t xml:space="preserve"> requirement for </w:t>
      </w:r>
      <w:r w:rsidR="00AE3ACE" w:rsidRPr="00773011">
        <w:t>60kHz</w:t>
      </w:r>
      <w:r w:rsidR="00DD5A99" w:rsidRPr="00773011">
        <w:t xml:space="preserve">. In our view, the concern </w:t>
      </w:r>
      <w:r w:rsidR="00AF2B68" w:rsidRPr="00773011">
        <w:t>no longer exists.</w:t>
      </w:r>
    </w:p>
    <w:p w14:paraId="0212E740" w14:textId="29CE88D2" w:rsidR="001F0DFA" w:rsidRPr="001F0DFA" w:rsidRDefault="001F0DFA" w:rsidP="001F0DFA">
      <w:pPr>
        <w:spacing w:afterLines="50" w:after="120"/>
        <w:jc w:val="both"/>
        <w:rPr>
          <w:rFonts w:eastAsiaTheme="minorEastAsia"/>
          <w:b/>
          <w:iCs/>
        </w:rPr>
      </w:pPr>
      <w:r w:rsidRPr="0058359B">
        <w:rPr>
          <w:rFonts w:eastAsiaTheme="minorEastAsia" w:hint="eastAsia"/>
          <w:b/>
          <w:iCs/>
        </w:rPr>
        <w:t>P</w:t>
      </w:r>
      <w:r w:rsidRPr="0058359B">
        <w:rPr>
          <w:rFonts w:eastAsiaTheme="minorEastAsia"/>
          <w:b/>
          <w:iCs/>
        </w:rPr>
        <w:t>roposal 1:</w:t>
      </w:r>
      <w:r w:rsidR="00E82D2D" w:rsidRPr="0058359B">
        <w:rPr>
          <w:rFonts w:eastAsiaTheme="minorEastAsia"/>
          <w:b/>
          <w:iCs/>
        </w:rPr>
        <w:t xml:space="preserve"> </w:t>
      </w:r>
      <w:r w:rsidR="00DD5A99" w:rsidRPr="0058359B">
        <w:rPr>
          <w:rFonts w:eastAsiaTheme="minorEastAsia"/>
          <w:b/>
          <w:iCs/>
        </w:rPr>
        <w:t>S</w:t>
      </w:r>
      <w:r w:rsidR="003566FE" w:rsidRPr="0058359B">
        <w:rPr>
          <w:rFonts w:eastAsiaTheme="minorEastAsia"/>
          <w:b/>
          <w:iCs/>
        </w:rPr>
        <w:t xml:space="preserve">upport </w:t>
      </w:r>
      <w:r w:rsidR="0058359B" w:rsidRPr="0058359B">
        <w:rPr>
          <w:rFonts w:eastAsiaTheme="minorEastAsia"/>
          <w:b/>
          <w:iCs/>
        </w:rPr>
        <w:t>to u</w:t>
      </w:r>
      <w:r w:rsidR="00DD5A99" w:rsidRPr="0058359B">
        <w:rPr>
          <w:rFonts w:eastAsiaTheme="minorEastAsia"/>
          <w:b/>
          <w:iCs/>
        </w:rPr>
        <w:t>se a common GNSS accuracy assumption for all RRM requirements</w:t>
      </w:r>
    </w:p>
    <w:p w14:paraId="6F80EEF4" w14:textId="7F09D0AB"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860DF5">
        <w:rPr>
          <w:rFonts w:eastAsiaTheme="minorEastAsia"/>
          <w:sz w:val="28"/>
          <w:lang w:eastAsia="zh-CN"/>
        </w:rPr>
        <w:t>UE internal coexistence between GNSS receiver and NR UL transmitter</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41DAB61" w14:textId="081076B0" w:rsidR="00D13979" w:rsidRPr="00D13979" w:rsidRDefault="00D13979" w:rsidP="00037192">
            <w:pPr>
              <w:pStyle w:val="afff0"/>
              <w:numPr>
                <w:ilvl w:val="0"/>
                <w:numId w:val="31"/>
              </w:numPr>
              <w:spacing w:after="240"/>
              <w:ind w:firstLineChars="0"/>
              <w:rPr>
                <w:rFonts w:ascii="Times New Roman" w:hAnsi="Times New Roman"/>
              </w:rPr>
            </w:pPr>
            <w:r w:rsidRPr="005777D7">
              <w:rPr>
                <w:rFonts w:ascii="Times New Roman" w:hAnsi="Times New Roman"/>
              </w:rPr>
              <w:t>Issue 1-2: RRM impact due to UE Internal Coexistence between GNSS receiver and NR UL transmitter</w:t>
            </w:r>
          </w:p>
          <w:p w14:paraId="3E8D2381" w14:textId="45143AB9" w:rsidR="00037192" w:rsidRPr="002D5ED0" w:rsidRDefault="00037192" w:rsidP="00037192">
            <w:pPr>
              <w:rPr>
                <w:rFonts w:eastAsia="Malgun Gothic"/>
                <w:highlight w:val="green"/>
                <w:lang w:val="sv-SE"/>
              </w:rPr>
            </w:pPr>
            <w:r w:rsidRPr="002D5ED0">
              <w:rPr>
                <w:rFonts w:eastAsia="Malgun Gothic"/>
                <w:highlight w:val="green"/>
                <w:lang w:val="sv-SE"/>
              </w:rPr>
              <w:t>Agreement</w:t>
            </w:r>
          </w:p>
          <w:p w14:paraId="56C281AD" w14:textId="3C8464F7" w:rsidR="00037192" w:rsidRPr="00D13979" w:rsidRDefault="00D13979" w:rsidP="00D13979">
            <w:pPr>
              <w:pStyle w:val="afff0"/>
              <w:numPr>
                <w:ilvl w:val="0"/>
                <w:numId w:val="20"/>
              </w:numPr>
              <w:ind w:firstLineChars="0"/>
              <w:rPr>
                <w:rFonts w:ascii="Times New Roman" w:hAnsi="Times New Roman"/>
                <w:sz w:val="20"/>
                <w:szCs w:val="20"/>
                <w:lang w:val="en-US" w:eastAsia="zh-CN"/>
              </w:rPr>
            </w:pPr>
            <w:r w:rsidRPr="00D13979">
              <w:rPr>
                <w:rFonts w:ascii="Times New Roman" w:hAnsi="Times New Roman"/>
                <w:sz w:val="20"/>
                <w:szCs w:val="20"/>
                <w:lang w:val="en-US" w:eastAsia="zh-CN"/>
              </w:rPr>
              <w:t>FFS the RRM impact if the issue of UE Internal Coexistence between GNSS receiver and NR UL transmitter is identified.</w:t>
            </w:r>
          </w:p>
        </w:tc>
      </w:tr>
    </w:tbl>
    <w:p w14:paraId="66A51C85" w14:textId="2BF7603A" w:rsidR="00DD5A99" w:rsidRPr="00264995" w:rsidRDefault="0058359B" w:rsidP="00E94E3A">
      <w:pPr>
        <w:widowControl w:val="0"/>
        <w:overflowPunct/>
        <w:autoSpaceDE/>
        <w:spacing w:afterLines="50" w:after="120"/>
        <w:jc w:val="both"/>
        <w:textAlignment w:val="auto"/>
      </w:pPr>
      <w:r w:rsidRPr="00264995">
        <w:rPr>
          <w:rFonts w:hint="eastAsia"/>
        </w:rPr>
        <w:t>A</w:t>
      </w:r>
      <w:r w:rsidRPr="00264995">
        <w:t xml:space="preserve">s </w:t>
      </w:r>
      <w:r w:rsidR="00264995" w:rsidRPr="00264995">
        <w:t>internal</w:t>
      </w:r>
      <w:r w:rsidR="00DD5A99" w:rsidRPr="00264995">
        <w:t xml:space="preserve"> </w:t>
      </w:r>
      <w:r w:rsidR="00264995" w:rsidRPr="00264995">
        <w:t>c</w:t>
      </w:r>
      <w:r w:rsidR="00DD5A99" w:rsidRPr="00264995">
        <w:t>oexistence between GNSS receiver and NR UL transmitter</w:t>
      </w:r>
      <w:r w:rsidRPr="00264995">
        <w:t xml:space="preserve"> </w:t>
      </w:r>
      <w:r w:rsidR="00264995" w:rsidRPr="00264995">
        <w:t>is</w:t>
      </w:r>
      <w:r w:rsidRPr="00264995">
        <w:t xml:space="preserve"> still not </w:t>
      </w:r>
      <w:r w:rsidR="00DD5A99" w:rsidRPr="00264995">
        <w:t>resolved by RF session</w:t>
      </w:r>
      <w:r w:rsidR="00264995" w:rsidRPr="00264995">
        <w:t>, RAN4 can hold on this issue. Possible</w:t>
      </w:r>
      <w:r w:rsidR="00DD5A99" w:rsidRPr="00264995">
        <w:t xml:space="preserve"> scheduling restriction or interruption </w:t>
      </w:r>
      <w:r w:rsidR="00264995" w:rsidRPr="00264995">
        <w:t>could be</w:t>
      </w:r>
      <w:r w:rsidR="00DD5A99" w:rsidRPr="00264995">
        <w:t xml:space="preserve"> further </w:t>
      </w:r>
      <w:r w:rsidR="00264995" w:rsidRPr="00264995">
        <w:t>discussed in RRM</w:t>
      </w:r>
      <w:r w:rsidR="00DD5A99" w:rsidRPr="00264995">
        <w:t>.</w:t>
      </w:r>
    </w:p>
    <w:p w14:paraId="41ACE3D1" w14:textId="1837A36D" w:rsidR="00E06DD2" w:rsidRPr="00264995" w:rsidRDefault="00AA350D" w:rsidP="00E94E3A">
      <w:pPr>
        <w:spacing w:afterLines="50" w:after="120"/>
        <w:jc w:val="both"/>
        <w:rPr>
          <w:rFonts w:eastAsiaTheme="minorEastAsia"/>
          <w:b/>
          <w:iCs/>
        </w:rPr>
      </w:pPr>
      <w:bookmarkStart w:id="5" w:name="OLE_LINK56"/>
      <w:bookmarkStart w:id="6" w:name="OLE_LINK57"/>
      <w:r w:rsidRPr="002F3CFC">
        <w:rPr>
          <w:rFonts w:eastAsiaTheme="minorEastAsia" w:hint="eastAsia"/>
          <w:b/>
          <w:iCs/>
        </w:rPr>
        <w:t>P</w:t>
      </w:r>
      <w:r w:rsidRPr="002F3CFC">
        <w:rPr>
          <w:rFonts w:eastAsiaTheme="minorEastAsia"/>
          <w:b/>
          <w:iCs/>
        </w:rPr>
        <w:t xml:space="preserve">roposal </w:t>
      </w:r>
      <w:r w:rsidR="007D40F2">
        <w:rPr>
          <w:rFonts w:eastAsiaTheme="minorEastAsia"/>
          <w:b/>
          <w:iCs/>
        </w:rPr>
        <w:t>2</w:t>
      </w:r>
      <w:r w:rsidRPr="002F3CFC">
        <w:rPr>
          <w:rFonts w:eastAsiaTheme="minorEastAsia"/>
          <w:b/>
          <w:iCs/>
        </w:rPr>
        <w:t>:</w:t>
      </w:r>
      <w:r w:rsidR="002C644F">
        <w:rPr>
          <w:rFonts w:eastAsiaTheme="minorEastAsia"/>
          <w:b/>
          <w:iCs/>
        </w:rPr>
        <w:t xml:space="preserve"> </w:t>
      </w:r>
      <w:r w:rsidR="00264995">
        <w:rPr>
          <w:rFonts w:eastAsiaTheme="minorEastAsia"/>
          <w:b/>
          <w:iCs/>
        </w:rPr>
        <w:t xml:space="preserve">RRM impact due to </w:t>
      </w:r>
      <w:bookmarkEnd w:id="5"/>
      <w:bookmarkEnd w:id="6"/>
      <w:r w:rsidR="00264995">
        <w:rPr>
          <w:rFonts w:eastAsiaTheme="minorEastAsia"/>
          <w:b/>
          <w:iCs/>
        </w:rPr>
        <w:t>U</w:t>
      </w:r>
      <w:r w:rsidR="00264995" w:rsidRPr="00264995">
        <w:rPr>
          <w:rFonts w:eastAsiaTheme="minorEastAsia"/>
          <w:b/>
          <w:iCs/>
        </w:rPr>
        <w:t>E Internal Coexistence between GNSS receiver and NR UL transmitter could be further discussed based on RF conclusion.</w:t>
      </w:r>
    </w:p>
    <w:p w14:paraId="1DB771C9" w14:textId="77777777" w:rsidR="000E5509" w:rsidRPr="00127D53" w:rsidRDefault="000E5509"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A944255" w:rsidR="003459F8" w:rsidRPr="00264995" w:rsidRDefault="00A46737" w:rsidP="00264995">
      <w:pPr>
        <w:widowControl w:val="0"/>
        <w:overflowPunct/>
        <w:autoSpaceDE/>
        <w:spacing w:afterLines="50" w:after="120"/>
        <w:jc w:val="both"/>
        <w:textAlignment w:val="auto"/>
      </w:pPr>
      <w:r w:rsidRPr="00264995">
        <w:t xml:space="preserve">In this </w:t>
      </w:r>
      <w:r w:rsidR="00AF3EFA" w:rsidRPr="00264995">
        <w:t>contribution</w:t>
      </w:r>
      <w:r w:rsidRPr="00264995">
        <w:t>,</w:t>
      </w:r>
      <w:r w:rsidR="005769A6" w:rsidRPr="00264995">
        <w:t xml:space="preserve"> </w:t>
      </w:r>
      <w:r w:rsidR="00264995" w:rsidRPr="00264995">
        <w:t>we provide our views as below:</w:t>
      </w:r>
      <w:r w:rsidR="00EB3826" w:rsidRPr="00264995">
        <w:t xml:space="preserve"> </w:t>
      </w:r>
    </w:p>
    <w:p w14:paraId="6B49A140" w14:textId="77777777" w:rsidR="00264995" w:rsidRPr="001F0DFA" w:rsidRDefault="00264995" w:rsidP="00264995">
      <w:pPr>
        <w:spacing w:afterLines="50" w:after="120"/>
        <w:jc w:val="both"/>
        <w:rPr>
          <w:rFonts w:eastAsiaTheme="minorEastAsia"/>
          <w:b/>
          <w:iCs/>
        </w:rPr>
      </w:pPr>
      <w:r w:rsidRPr="0058359B">
        <w:rPr>
          <w:rFonts w:eastAsiaTheme="minorEastAsia" w:hint="eastAsia"/>
          <w:b/>
          <w:iCs/>
        </w:rPr>
        <w:t>P</w:t>
      </w:r>
      <w:r w:rsidRPr="0058359B">
        <w:rPr>
          <w:rFonts w:eastAsiaTheme="minorEastAsia"/>
          <w:b/>
          <w:iCs/>
        </w:rPr>
        <w:t>roposal 1: Support to use a common GNSS accuracy assumption for all RRM requirements</w:t>
      </w:r>
    </w:p>
    <w:p w14:paraId="04C19644" w14:textId="77777777" w:rsidR="00264995" w:rsidRPr="00264995" w:rsidRDefault="00264995" w:rsidP="00264995">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2</w:t>
      </w:r>
      <w:r w:rsidRPr="002F3CFC">
        <w:rPr>
          <w:rFonts w:eastAsiaTheme="minorEastAsia"/>
          <w:b/>
          <w:iCs/>
        </w:rPr>
        <w:t>:</w:t>
      </w:r>
      <w:r>
        <w:rPr>
          <w:rFonts w:eastAsiaTheme="minorEastAsia"/>
          <w:b/>
          <w:iCs/>
        </w:rPr>
        <w:t xml:space="preserve"> RRM impact due to U</w:t>
      </w:r>
      <w:r w:rsidRPr="00264995">
        <w:rPr>
          <w:rFonts w:eastAsiaTheme="minorEastAsia"/>
          <w:b/>
          <w:iCs/>
        </w:rPr>
        <w:t>E Internal Coexistence between GNSS receiver and NR UL transmitter could be further discussed based on RF conclusion.</w:t>
      </w:r>
    </w:p>
    <w:p w14:paraId="1D20D75B" w14:textId="77777777" w:rsidR="00B22DA6" w:rsidRDefault="00B22DA6" w:rsidP="00E94E3A">
      <w:pPr>
        <w:pStyle w:val="1"/>
        <w:numPr>
          <w:ilvl w:val="0"/>
          <w:numId w:val="0"/>
        </w:numPr>
        <w:spacing w:before="0" w:afterLines="50" w:after="120"/>
        <w:jc w:val="both"/>
        <w:rPr>
          <w:rFonts w:eastAsia="宋体"/>
          <w:lang w:eastAsia="zh-CN"/>
        </w:rPr>
      </w:pPr>
      <w:r>
        <w:lastRenderedPageBreak/>
        <w:t>References</w:t>
      </w:r>
    </w:p>
    <w:p w14:paraId="4F2335BB" w14:textId="767FE29A" w:rsidR="002D63B7" w:rsidRPr="00264995"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w:t>
      </w:r>
      <w:r w:rsidR="005C7C7A">
        <w:rPr>
          <w:lang w:val="en-US"/>
        </w:rPr>
        <w:t>2</w:t>
      </w:r>
      <w:r w:rsidR="00BD68F4">
        <w:rPr>
          <w:lang w:val="en-US"/>
        </w:rPr>
        <w:t>0</w:t>
      </w:r>
      <w:r w:rsidR="005C7C7A">
        <w:rPr>
          <w:lang w:val="en-US"/>
        </w:rPr>
        <w:t>3</w:t>
      </w:r>
      <w:r w:rsidR="00C54269">
        <w:rPr>
          <w:lang w:val="en-US"/>
        </w:rPr>
        <w:t>07</w:t>
      </w:r>
      <w:r w:rsidRPr="003E4DB4">
        <w:rPr>
          <w:lang w:val="en-US"/>
        </w:rPr>
        <w:t xml:space="preserve">, </w:t>
      </w:r>
      <w:r w:rsidR="00AF3B11" w:rsidRPr="00AF3B11">
        <w:rPr>
          <w:lang w:val="en-US"/>
        </w:rPr>
        <w:t>WF on GNSS-related and timing requirements for NR NTN</w:t>
      </w:r>
      <w:r w:rsidRPr="003E4DB4">
        <w:rPr>
          <w:lang w:val="en-US"/>
        </w:rPr>
        <w:t xml:space="preserve">, </w:t>
      </w:r>
      <w:r w:rsidR="00AF3B11">
        <w:rPr>
          <w:lang w:val="en-US"/>
        </w:rPr>
        <w:t>Xiaomi</w:t>
      </w:r>
    </w:p>
    <w:sectPr w:rsidR="002D63B7" w:rsidRPr="002649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3A45" w14:textId="77777777" w:rsidR="001C2097" w:rsidRDefault="001C2097" w:rsidP="0052762B">
      <w:r>
        <w:separator/>
      </w:r>
    </w:p>
  </w:endnote>
  <w:endnote w:type="continuationSeparator" w:id="0">
    <w:p w14:paraId="2DE3328F" w14:textId="77777777" w:rsidR="001C2097" w:rsidRDefault="001C209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E7745" w14:textId="77777777" w:rsidR="001C2097" w:rsidRDefault="001C2097" w:rsidP="0052762B">
      <w:r>
        <w:separator/>
      </w:r>
    </w:p>
  </w:footnote>
  <w:footnote w:type="continuationSeparator" w:id="0">
    <w:p w14:paraId="7E873188" w14:textId="77777777" w:rsidR="001C2097" w:rsidRDefault="001C209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3pt;height:75pt" o:bullet="t">
        <v:imagedata r:id="rId1" o:title=""/>
      </v:shape>
    </w:pict>
  </w:numPicBullet>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3"/>
  </w:num>
  <w:num w:numId="4">
    <w:abstractNumId w:val="24"/>
  </w:num>
  <w:num w:numId="5">
    <w:abstractNumId w:val="23"/>
  </w:num>
  <w:num w:numId="6">
    <w:abstractNumId w:val="7"/>
  </w:num>
  <w:num w:numId="7">
    <w:abstractNumId w:val="18"/>
  </w:num>
  <w:num w:numId="8">
    <w:abstractNumId w:val="28"/>
  </w:num>
  <w:num w:numId="9">
    <w:abstractNumId w:val="5"/>
  </w:num>
  <w:num w:numId="10">
    <w:abstractNumId w:val="2"/>
  </w:num>
  <w:num w:numId="11">
    <w:abstractNumId w:val="4"/>
  </w:num>
  <w:num w:numId="12">
    <w:abstractNumId w:val="26"/>
  </w:num>
  <w:num w:numId="13">
    <w:abstractNumId w:val="0"/>
  </w:num>
  <w:num w:numId="14">
    <w:abstractNumId w:val="8"/>
  </w:num>
  <w:num w:numId="15">
    <w:abstractNumId w:val="27"/>
  </w:num>
  <w:num w:numId="16">
    <w:abstractNumId w:val="11"/>
  </w:num>
  <w:num w:numId="17">
    <w:abstractNumId w:val="9"/>
  </w:num>
  <w:num w:numId="18">
    <w:abstractNumId w:val="15"/>
  </w:num>
  <w:num w:numId="19">
    <w:abstractNumId w:val="12"/>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
  </w:num>
  <w:num w:numId="22">
    <w:abstractNumId w:val="1"/>
  </w:num>
  <w:num w:numId="23">
    <w:abstractNumId w:val="6"/>
  </w:num>
  <w:num w:numId="24">
    <w:abstractNumId w:val="19"/>
  </w:num>
  <w:num w:numId="25">
    <w:abstractNumId w:val="14"/>
  </w:num>
  <w:num w:numId="26">
    <w:abstractNumId w:val="3"/>
  </w:num>
  <w:num w:numId="27">
    <w:abstractNumId w:val="21"/>
  </w:num>
  <w:num w:numId="28">
    <w:abstractNumId w:val="25"/>
  </w:num>
  <w:num w:numId="29">
    <w:abstractNumId w:val="22"/>
  </w:num>
  <w:num w:numId="30">
    <w:abstractNumId w:val="16"/>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B55"/>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097"/>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995"/>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3E02"/>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4D8F"/>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E"/>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BD"/>
    <w:rsid w:val="00573DD4"/>
    <w:rsid w:val="00574653"/>
    <w:rsid w:val="00575332"/>
    <w:rsid w:val="00575723"/>
    <w:rsid w:val="005757C1"/>
    <w:rsid w:val="00575F1E"/>
    <w:rsid w:val="005761F2"/>
    <w:rsid w:val="005769A6"/>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59B"/>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0ED8"/>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748"/>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2CF9"/>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1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4EDB"/>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C0"/>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1F4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17D62"/>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0DF5"/>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71A"/>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3B1"/>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283"/>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92C"/>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3ACE"/>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B68"/>
    <w:rsid w:val="00AF2F9D"/>
    <w:rsid w:val="00AF334E"/>
    <w:rsid w:val="00AF3579"/>
    <w:rsid w:val="00AF3B11"/>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92F"/>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919"/>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79"/>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5A99"/>
    <w:rsid w:val="00DD6A75"/>
    <w:rsid w:val="00DD6ADD"/>
    <w:rsid w:val="00DD709E"/>
    <w:rsid w:val="00DD7820"/>
    <w:rsid w:val="00DD7C2F"/>
    <w:rsid w:val="00DE06CD"/>
    <w:rsid w:val="00DE077B"/>
    <w:rsid w:val="00DE0CE6"/>
    <w:rsid w:val="00DE1458"/>
    <w:rsid w:val="00DE1BA0"/>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07"/>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A43"/>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209C-3296-40B0-BD44-8EBB86C9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2334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Roy Hu</cp:lastModifiedBy>
  <cp:revision>3</cp:revision>
  <cp:lastPrinted>2010-01-07T02:23:00Z</cp:lastPrinted>
  <dcterms:created xsi:type="dcterms:W3CDTF">2022-01-07T09:43:00Z</dcterms:created>
  <dcterms:modified xsi:type="dcterms:W3CDTF">2022-01-10T11:47:00Z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